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3E408A" w:rsidRPr="003670A7" w:rsidTr="003670A7">
        <w:trPr>
          <w:trHeight w:hRule="exact" w:val="1666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710" w:type="dxa"/>
          </w:tcPr>
          <w:p w:rsidR="003E408A" w:rsidRDefault="003E408A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3E408A" w:rsidTr="003670A7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E408A" w:rsidRPr="003670A7" w:rsidTr="003670A7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E408A" w:rsidRPr="003670A7" w:rsidTr="003670A7">
        <w:trPr>
          <w:trHeight w:hRule="exact" w:val="211"/>
        </w:trPr>
        <w:tc>
          <w:tcPr>
            <w:tcW w:w="425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Tr="003670A7">
        <w:trPr>
          <w:trHeight w:hRule="exact" w:val="416"/>
        </w:trPr>
        <w:tc>
          <w:tcPr>
            <w:tcW w:w="425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E408A" w:rsidRPr="003670A7" w:rsidTr="003670A7">
        <w:trPr>
          <w:trHeight w:hRule="exact" w:val="277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710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1277" w:type="dxa"/>
          </w:tcPr>
          <w:p w:rsidR="003E408A" w:rsidRDefault="003E408A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E408A" w:rsidRPr="001D5CFD" w:rsidTr="003670A7">
        <w:trPr>
          <w:trHeight w:hRule="exact" w:val="555"/>
        </w:trPr>
        <w:tc>
          <w:tcPr>
            <w:tcW w:w="425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3E408A" w:rsidRPr="008E19A1" w:rsidRDefault="003670A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E408A" w:rsidTr="003670A7">
        <w:trPr>
          <w:trHeight w:hRule="exact" w:val="277"/>
        </w:trPr>
        <w:tc>
          <w:tcPr>
            <w:tcW w:w="425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E408A" w:rsidTr="003670A7">
        <w:trPr>
          <w:trHeight w:hRule="exact" w:val="277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710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1277" w:type="dxa"/>
          </w:tcPr>
          <w:p w:rsidR="003E408A" w:rsidRDefault="003E408A"/>
        </w:tc>
        <w:tc>
          <w:tcPr>
            <w:tcW w:w="1002" w:type="dxa"/>
            <w:gridSpan w:val="2"/>
          </w:tcPr>
          <w:p w:rsidR="003E408A" w:rsidRDefault="003E408A"/>
        </w:tc>
        <w:tc>
          <w:tcPr>
            <w:tcW w:w="2839" w:type="dxa"/>
          </w:tcPr>
          <w:p w:rsidR="003E408A" w:rsidRDefault="003E408A"/>
        </w:tc>
      </w:tr>
      <w:tr w:rsidR="003E408A" w:rsidTr="003670A7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E408A" w:rsidRPr="003670A7" w:rsidTr="003670A7">
        <w:trPr>
          <w:trHeight w:hRule="exact" w:val="775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Психология социальной работы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К.М.09.ДВ.01.02</w:t>
            </w:r>
          </w:p>
        </w:tc>
        <w:tc>
          <w:tcPr>
            <w:tcW w:w="283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Tr="003670A7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E408A" w:rsidRPr="003670A7" w:rsidTr="003670A7">
        <w:trPr>
          <w:trHeight w:hRule="exact" w:val="1389"/>
        </w:trPr>
        <w:tc>
          <w:tcPr>
            <w:tcW w:w="425" w:type="dxa"/>
          </w:tcPr>
          <w:p w:rsidR="003E408A" w:rsidRDefault="003E408A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E408A" w:rsidRPr="001D5CFD" w:rsidTr="003670A7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E408A" w:rsidRPr="001D5CFD" w:rsidTr="003670A7">
        <w:trPr>
          <w:trHeight w:hRule="exact" w:val="416"/>
        </w:trPr>
        <w:tc>
          <w:tcPr>
            <w:tcW w:w="425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Tr="003670A7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1277" w:type="dxa"/>
          </w:tcPr>
          <w:p w:rsidR="003E408A" w:rsidRDefault="003E408A"/>
        </w:tc>
        <w:tc>
          <w:tcPr>
            <w:tcW w:w="1002" w:type="dxa"/>
            <w:gridSpan w:val="2"/>
          </w:tcPr>
          <w:p w:rsidR="003E408A" w:rsidRDefault="003E408A"/>
        </w:tc>
        <w:tc>
          <w:tcPr>
            <w:tcW w:w="2839" w:type="dxa"/>
          </w:tcPr>
          <w:p w:rsidR="003E408A" w:rsidRDefault="003E408A"/>
        </w:tc>
      </w:tr>
      <w:tr w:rsidR="003E408A" w:rsidTr="003670A7">
        <w:trPr>
          <w:trHeight w:hRule="exact" w:val="155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710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1277" w:type="dxa"/>
          </w:tcPr>
          <w:p w:rsidR="003E408A" w:rsidRDefault="003E408A"/>
        </w:tc>
        <w:tc>
          <w:tcPr>
            <w:tcW w:w="1002" w:type="dxa"/>
            <w:gridSpan w:val="2"/>
          </w:tcPr>
          <w:p w:rsidR="003E408A" w:rsidRDefault="003E408A"/>
        </w:tc>
        <w:tc>
          <w:tcPr>
            <w:tcW w:w="2839" w:type="dxa"/>
          </w:tcPr>
          <w:p w:rsidR="003E408A" w:rsidRDefault="003E408A"/>
        </w:tc>
      </w:tr>
      <w:tr w:rsidR="003E408A" w:rsidTr="003670A7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E408A" w:rsidRPr="001D5CFD" w:rsidTr="003670A7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E408A" w:rsidRPr="001D5CFD" w:rsidTr="003670A7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08A" w:rsidRPr="008E19A1" w:rsidRDefault="003E408A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RPr="001D5CFD" w:rsidTr="003670A7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3E408A" w:rsidTr="003670A7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3E408A" w:rsidTr="003670A7">
        <w:trPr>
          <w:trHeight w:hRule="exact" w:val="2175"/>
        </w:trPr>
        <w:tc>
          <w:tcPr>
            <w:tcW w:w="425" w:type="dxa"/>
          </w:tcPr>
          <w:p w:rsidR="003E408A" w:rsidRDefault="003E408A"/>
        </w:tc>
        <w:tc>
          <w:tcPr>
            <w:tcW w:w="723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1419" w:type="dxa"/>
          </w:tcPr>
          <w:p w:rsidR="003E408A" w:rsidRDefault="003E408A"/>
        </w:tc>
        <w:tc>
          <w:tcPr>
            <w:tcW w:w="710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1277" w:type="dxa"/>
          </w:tcPr>
          <w:p w:rsidR="003E408A" w:rsidRDefault="003E408A"/>
        </w:tc>
        <w:tc>
          <w:tcPr>
            <w:tcW w:w="1002" w:type="dxa"/>
            <w:gridSpan w:val="2"/>
          </w:tcPr>
          <w:p w:rsidR="003E408A" w:rsidRDefault="003E408A"/>
        </w:tc>
        <w:tc>
          <w:tcPr>
            <w:tcW w:w="2839" w:type="dxa"/>
          </w:tcPr>
          <w:p w:rsidR="003E408A" w:rsidRDefault="003E408A"/>
        </w:tc>
      </w:tr>
      <w:tr w:rsidR="003E408A" w:rsidTr="003670A7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E408A" w:rsidTr="003670A7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1D5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8E19A1"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E408A" w:rsidRPr="008E19A1" w:rsidRDefault="003E4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E408A" w:rsidRPr="008E19A1" w:rsidRDefault="003E4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E408A" w:rsidRDefault="008E19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E408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E408A" w:rsidRPr="001D5CF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E408A">
        <w:trPr>
          <w:trHeight w:hRule="exact" w:val="555"/>
        </w:trPr>
        <w:tc>
          <w:tcPr>
            <w:tcW w:w="9640" w:type="dxa"/>
          </w:tcPr>
          <w:p w:rsidR="003E408A" w:rsidRDefault="003E408A"/>
        </w:tc>
      </w:tr>
      <w:tr w:rsidR="003E408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E408A" w:rsidRDefault="008E19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E408A" w:rsidRPr="001D5CF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очная на 2021/2022 учебный год, утвержденным приказом ректора от 30.08.2021 №94;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 социальной работы» в течение 2021/2022 учебного года: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К.М.09.ДВ.01.02 «Психология социальной работы».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E408A" w:rsidRPr="001D5CFD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социальной работы»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E408A" w:rsidRPr="001D5C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психологическое консультирование субъектов образовательного процесса по различным вопросам</w:t>
            </w:r>
          </w:p>
        </w:tc>
      </w:tr>
      <w:tr w:rsidR="003E40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современные теории и методы консультирования, этические нормы организации и проведения консультативной работы в образовательном учреждении</w:t>
            </w:r>
          </w:p>
        </w:tc>
      </w:tr>
      <w:tr w:rsidR="003E408A" w:rsidRPr="001D5C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проводить индивидуальные и групповые консультации субъектов образовательного процесса по различным вопросам обучения, воспитания, развития и саморазвития</w:t>
            </w:r>
          </w:p>
        </w:tc>
      </w:tr>
      <w:tr w:rsidR="003E408A" w:rsidRPr="001D5CFD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приемами консультирования обучающихся – по проблемам самопознания, профессионального самоопределения, личностным проблемам, вопросам взаимоотношений в коллективе и др; родителей (законных представителей) – по проблемам взаимоотношений с детьми, их развития, профессионального самоопределения и др.; педагогов – по психологическим проблемам обучения, воспитания и развития обучающихся, проблемам взаимоотношений в трудовом коллективе и другим профессиональным вопросам</w:t>
            </w:r>
          </w:p>
        </w:tc>
      </w:tr>
      <w:tr w:rsidR="003E408A" w:rsidRPr="001D5CFD">
        <w:trPr>
          <w:trHeight w:hRule="exact" w:val="277"/>
        </w:trPr>
        <w:tc>
          <w:tcPr>
            <w:tcW w:w="964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RPr="001D5C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по проектированию и реализации образовательного процесса в общеобразовательных организациях</w:t>
            </w:r>
          </w:p>
        </w:tc>
      </w:tr>
      <w:tr w:rsidR="003E40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преподаваемый предмет в пределах основной общеобразовательной программы</w:t>
            </w:r>
          </w:p>
        </w:tc>
      </w:tr>
      <w:tr w:rsidR="003E408A" w:rsidRPr="001D5CF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основные закономерности возрастного развития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основные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уметь объективно оценивать знания обучающихся на основе методов контроля в соответствии с реальными  учебными возможностями обучающихся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ПК-8.5 уметь организовывать различные виды внеурочной деятельности (игровая, учебно -исследовательская, художественно-продуктивная и т.п.)</w:t>
            </w:r>
          </w:p>
        </w:tc>
      </w:tr>
      <w:tr w:rsidR="003E408A" w:rsidRPr="001D5CF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владеть навыками  разработки программ учебных дисциплин, программ развития образовательной организации, планировать, проводить, анализировать эффективность учебных занятий, формировать мотивацию к обучению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E408A" w:rsidRPr="001D5CFD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3E408A" w:rsidRPr="001D5CFD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К.М.09.ДВ.01.02 «Психология социальной работы» относится к обязательной части, является дисциплиной Блока Б1. «Дисциплины (модули)». Модуль "Психологическое обеспечение образовательного процесса"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3E408A" w:rsidRPr="001D5CF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E408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3E408A"/>
        </w:tc>
      </w:tr>
      <w:tr w:rsidR="003E408A" w:rsidRPr="001D5CF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8E19A1">
            <w:pPr>
              <w:spacing w:after="0" w:line="240" w:lineRule="auto"/>
              <w:jc w:val="center"/>
              <w:rPr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lang w:val="ru-RU"/>
              </w:rPr>
              <w:t>Общая и экспериментальная психология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lang w:val="ru-RU"/>
              </w:rPr>
              <w:t>Социальная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Pr="008E19A1" w:rsidRDefault="008E19A1">
            <w:pPr>
              <w:spacing w:after="0" w:line="240" w:lineRule="auto"/>
              <w:jc w:val="center"/>
              <w:rPr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(проектно-технологическая))</w:t>
            </w:r>
          </w:p>
          <w:p w:rsidR="003E408A" w:rsidRPr="008E19A1" w:rsidRDefault="008E19A1">
            <w:pPr>
              <w:spacing w:after="0" w:line="240" w:lineRule="auto"/>
              <w:jc w:val="center"/>
              <w:rPr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lang w:val="ru-RU"/>
              </w:rPr>
              <w:t>Проектная  деятельность в работе психолога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ПК-8</w:t>
            </w:r>
          </w:p>
        </w:tc>
      </w:tr>
      <w:tr w:rsidR="003E408A" w:rsidRPr="001D5CF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E408A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408A">
        <w:trPr>
          <w:trHeight w:hRule="exact" w:val="416"/>
        </w:trPr>
        <w:tc>
          <w:tcPr>
            <w:tcW w:w="3970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852" w:type="dxa"/>
          </w:tcPr>
          <w:p w:rsidR="003E408A" w:rsidRDefault="003E408A"/>
        </w:tc>
        <w:tc>
          <w:tcPr>
            <w:tcW w:w="993" w:type="dxa"/>
          </w:tcPr>
          <w:p w:rsidR="003E408A" w:rsidRDefault="003E408A"/>
        </w:tc>
      </w:tr>
      <w:tr w:rsidR="003E408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3E408A">
        <w:trPr>
          <w:trHeight w:hRule="exact" w:val="277"/>
        </w:trPr>
        <w:tc>
          <w:tcPr>
            <w:tcW w:w="3970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852" w:type="dxa"/>
          </w:tcPr>
          <w:p w:rsidR="003E408A" w:rsidRDefault="003E408A"/>
        </w:tc>
        <w:tc>
          <w:tcPr>
            <w:tcW w:w="993" w:type="dxa"/>
          </w:tcPr>
          <w:p w:rsidR="003E408A" w:rsidRDefault="003E408A"/>
        </w:tc>
      </w:tr>
      <w:tr w:rsidR="003E408A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E408A" w:rsidRPr="008E19A1" w:rsidRDefault="003E4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E408A">
        <w:trPr>
          <w:trHeight w:hRule="exact" w:val="416"/>
        </w:trPr>
        <w:tc>
          <w:tcPr>
            <w:tcW w:w="3970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1702" w:type="dxa"/>
          </w:tcPr>
          <w:p w:rsidR="003E408A" w:rsidRDefault="003E408A"/>
        </w:tc>
        <w:tc>
          <w:tcPr>
            <w:tcW w:w="426" w:type="dxa"/>
          </w:tcPr>
          <w:p w:rsidR="003E408A" w:rsidRDefault="003E408A"/>
        </w:tc>
        <w:tc>
          <w:tcPr>
            <w:tcW w:w="852" w:type="dxa"/>
          </w:tcPr>
          <w:p w:rsidR="003E408A" w:rsidRDefault="003E408A"/>
        </w:tc>
        <w:tc>
          <w:tcPr>
            <w:tcW w:w="993" w:type="dxa"/>
          </w:tcPr>
          <w:p w:rsidR="003E408A" w:rsidRDefault="003E408A"/>
        </w:tc>
      </w:tr>
      <w:tr w:rsidR="003E408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E408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408A" w:rsidRDefault="003E408A"/>
        </w:tc>
      </w:tr>
      <w:tr w:rsidR="003E408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психосоциальной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основы методологии социальной работы: исторический аспект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Теоретико-психологические основы психологической практики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социальных проблем, относящихся к компетенции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инструмент психосоциальной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психологического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методы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E408A" w:rsidRDefault="008E19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 как форма групповой социальной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психосоциальной работы с различными категориями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психосоциальной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основы методологии социальной работы: исторический аспект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Теоретико-психологические основы психологической практики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социальных проблем, относящихся к компетенции 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инструмент психосоциальной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психологического консультирования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методы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Проективные методики, применяемые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психосоциальной работы с различными категориями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408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3E40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E408A">
        <w:trPr>
          <w:trHeight w:hRule="exact" w:val="92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E408A" w:rsidRDefault="008E19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3E408A" w:rsidRDefault="008E19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E40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E40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E40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психосоциальной работы</w:t>
            </w:r>
          </w:p>
        </w:tc>
      </w:tr>
      <w:tr w:rsidR="003E408A" w:rsidRPr="001D5CF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социальной работы как науки и специфической социально- психологической деятельности. М. Ричмонд и возникновение диагностической школы. Основные принципы. Функциональная школа. Развитие основных принципов диагностической и функциональной школ в истории социальной работы. Предмет, психологии социальной работы ее структура и функции.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психологии социальной работы. Понятия “человек”, “индивид”, “личность”, “индивидуальность”. Понятие и сущность социализации. Понятие и сущность адаптации. Социально-психологическая адаптация.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основы методологии социальной работы: исторический аспект</w:t>
            </w:r>
          </w:p>
        </w:tc>
      </w:tr>
      <w:tr w:rsidR="003E408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Философско-антропологические концепции. Проблема природы человека в истории философии. Основные концепции природы человека в современной философии.</w:t>
            </w:r>
          </w:p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Антропологические концепции и идеи в современной социологии. Проблема цели и смысла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Антропологические концепции и идеи в современной социологии.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Теоретико-психологические основы психологической практики социальной работы</w:t>
            </w:r>
          </w:p>
        </w:tc>
      </w:tr>
      <w:tr w:rsidR="003E408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Общепсихологические теории личности. Теории личности У. Джеймса. Психоаналитические теории (З. Фрейд, К. Юнг, А. Адлер) . Бихевиористские концепции личности (Б. Скиннер, А. Бандура). Теория личности Р.Кеттела. Гуманистическая психология (А. Маслоу, К. Роджерс).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Онтопсихология (А. Менегетти).</w:t>
            </w:r>
          </w:p>
        </w:tc>
      </w:tr>
    </w:tbl>
    <w:p w:rsidR="003E408A" w:rsidRDefault="008E19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Типологии личности. Биологические и физиологические типологии.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типологии.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социальных проблем, относящихся к компетенции социальной работы</w:t>
            </w:r>
          </w:p>
        </w:tc>
      </w:tr>
      <w:tr w:rsidR="003E408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Исторический подход, анализ социальных проблем, относящихся к компетенции социальной работы в контексте исторического времени. Сравнительный анализ и сравнительные социальные исследования в области социальной работы. Возможные модели в рамках сравнительного подхода. Системный анализ в области социальной работы. Системный и комплексный подходы. Возможные модели в рамках системного подхода.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Структурно-функциональный анализ, возможность его применения в социальной работе.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Общение как инструмент психосоциальной работы</w:t>
            </w:r>
          </w:p>
        </w:tc>
      </w:tr>
      <w:tr w:rsidR="003E408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общения и общительности. Общение – как многоплановый процесс развития контактов между людьми. Функции общения. Субъективные предпосылки общения: установки, восприятие, настроение, взаимопонимание. Психологические барьеры 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барьеры. Барьеры непонимания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приемы психологического консультирования</w:t>
            </w:r>
          </w:p>
        </w:tc>
      </w:tr>
      <w:tr w:rsidR="003E408A" w:rsidRPr="001D5CF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 психологического консультирования: подготовительный, основной и заключительный. Психологическая настройка консультанта. Взаимные приветствия будущих собеседников и их представление друг другу. Заключение «договора-контракта» между консультантом и клиентом. Фаза «исповеди». фаза активного расспроса клиента и получения дополнительной психологической информации. Методики сбора дополнительной информации. Совместная интерпретация психологических проблем клиента. Оптимизация личностных механизмов саморегуляции и формирование новой модели поведения клиента. Оценка эффективности консультации методом совместного обсуждения. Методы работы специалиста в процессе консультирования.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методы в социальной работе</w:t>
            </w:r>
          </w:p>
        </w:tc>
      </w:tr>
      <w:tr w:rsidR="003E408A" w:rsidRPr="001D5CF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 и тестирование в социальной работе. Основные психологические методики и их использование для диагностики трудных жизненных ситуаций. Особенности применения тестирования к различным группам клиентов. Роль психологических методов в комплексном исследовании. Значение беседы и правила ее проведения. Проективные методики. Психосемантика цвета в исследовании картины социального мира. Проективный рисунок в изучении стереотипа. Интерпретация.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сущность и история появления социально-психологического тренинга. Условия проведения тренинга. Принципы организации тренинга. Стадии развития группы. Социально-психологический тренинг (СПТ) как форма психосоциальной работы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как форма групповой социальной работы.</w:t>
            </w:r>
          </w:p>
        </w:tc>
      </w:tr>
      <w:tr w:rsidR="003E408A" w:rsidRPr="001D5C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психосоциальной работы с различными категориями людей</w:t>
            </w:r>
          </w:p>
        </w:tc>
      </w:tr>
      <w:tr w:rsidR="003E408A" w:rsidRPr="001D5C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40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E408A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психосоциальной работы</w:t>
            </w:r>
          </w:p>
        </w:tc>
      </w:tr>
      <w:tr w:rsidR="003E408A">
        <w:trPr>
          <w:trHeight w:hRule="exact" w:val="24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1.Цель, задачи изучение курса, научное и методическое обеспечение дисциплины.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психосоциальной работы.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Психосоциальная деятельность как дисциплина.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Объекты и функции практической психосоциальной деятельности.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Психосоциальная помощь как пограничная область между психотерапией и социальной работой.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Направления психосоциальной работы.</w:t>
            </w:r>
          </w:p>
        </w:tc>
      </w:tr>
      <w:tr w:rsidR="003E408A" w:rsidRPr="001D5CFD">
        <w:trPr>
          <w:trHeight w:hRule="exact" w:val="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основы методологии социальной работы: исторический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аспект</w:t>
            </w:r>
          </w:p>
        </w:tc>
      </w:tr>
      <w:tr w:rsidR="003E408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Диагностическая школа социальной работы Мери Ричмонд.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Медицинская модель социальной работы.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Диагностический подход в индивидуальной социальной работе.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Функциональная школа социальной работы</w:t>
            </w:r>
          </w:p>
        </w:tc>
      </w:tr>
      <w:tr w:rsidR="003E408A" w:rsidRPr="001D5CFD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Теоретико-психологические основы психологической практики социальной работы</w:t>
            </w:r>
          </w:p>
        </w:tc>
      </w:tr>
      <w:tr w:rsidR="003E408A" w:rsidRPr="001D5CFD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Психоаналитическое направление: классический психоанализ Зигмунда Фрейда.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Аналитическая психология Карла Густова Юнга.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Идея коллективного бессознательного, архетипов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Индивидуальная психология Альфреда Адлера.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Основные бихевиористские теории.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Системный и комплексный подходы. Возможные модели в рамках системного подхода.</w:t>
            </w:r>
          </w:p>
        </w:tc>
      </w:tr>
      <w:tr w:rsidR="003E408A" w:rsidRPr="001D5CFD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социальных проблем, относящихся к компетенции социальной работы</w:t>
            </w:r>
          </w:p>
        </w:tc>
      </w:tr>
      <w:tr w:rsidR="003E408A" w:rsidRPr="001D5CFD">
        <w:trPr>
          <w:trHeight w:hRule="exact" w:val="27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социальных проблем в контексте исторического времени.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2.Сравнительный анализ и сравнительные социальные исследования в области социальной работы.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3.Возможные модели в рамках сравнительного подхода.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4.Системный анализ в области социальной работы.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5.Системный и комплексный подходы.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6.Возможные модели в рамках системного подхода.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7.Структурно-функциональный анализ, возможность его применения в социальной работе.</w:t>
            </w:r>
          </w:p>
        </w:tc>
      </w:tr>
      <w:tr w:rsidR="003E408A" w:rsidRPr="001D5CF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Общение как инструмент психосоциальной работы</w:t>
            </w:r>
          </w:p>
        </w:tc>
      </w:tr>
      <w:tr w:rsidR="003E408A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общения и общительности.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Общение – как многоплановый процесс развития контактов между людьми.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общения.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Субъективные предпосылки общения.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Психологические барьеры отношений.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Коммуникативные барьеры.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непонимания.</w:t>
            </w:r>
          </w:p>
        </w:tc>
      </w:tr>
      <w:tr w:rsidR="003E408A" w:rsidRPr="001D5CF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приемы психологического консультирования</w:t>
            </w:r>
          </w:p>
        </w:tc>
      </w:tr>
      <w:tr w:rsidR="003E408A" w:rsidRPr="001D5CFD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проведения психологического консультирования.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Оптимизация личностных механизмов саморегуляции и формирование новой модели поведения клиента.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Оценка эффективности консультации методом совместного обсуждения.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работы специалиста в процессе консультирования</w:t>
            </w:r>
          </w:p>
        </w:tc>
      </w:tr>
      <w:tr w:rsidR="003E408A" w:rsidRPr="001D5CF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 методы в социальной работе</w:t>
            </w:r>
          </w:p>
        </w:tc>
      </w:tr>
      <w:tr w:rsidR="003E408A" w:rsidRPr="001D5CFD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1. Социально-психологический тренинг (СПТ) как форма психосоциальной работы.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Условия проведения тренинга. Принципы организации тренинга. Стадии развития группы.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Типология тренингов и их задачи.</w:t>
            </w:r>
          </w:p>
        </w:tc>
      </w:tr>
      <w:tr w:rsidR="003E408A" w:rsidRPr="001D5CF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Проективные методики, применяемые в социальной работе</w:t>
            </w:r>
          </w:p>
        </w:tc>
      </w:tr>
      <w:tr w:rsidR="003E408A" w:rsidRPr="001D5CF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RPr="001D5CF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психосоциальной работы с различными категориями людей</w:t>
            </w:r>
          </w:p>
        </w:tc>
      </w:tr>
      <w:tr w:rsidR="003E408A" w:rsidRPr="001D5CF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E408A" w:rsidRPr="001D5CF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3E4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E408A" w:rsidRPr="001D5CF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социальной работы» / Костюк Ирина Александровна. – Омск: Изд-во Омской гуманитарной академии, 0.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E408A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E408A" w:rsidRPr="001D5CF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психосоциальной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Шапиро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978-5-534-05262-6.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19A1">
              <w:rPr>
                <w:lang w:val="ru-RU"/>
              </w:rPr>
              <w:t xml:space="preserve"> </w:t>
            </w:r>
            <w:hyperlink r:id="rId4" w:history="1">
              <w:r w:rsidR="005720A2">
                <w:rPr>
                  <w:rStyle w:val="a3"/>
                  <w:lang w:val="ru-RU"/>
                </w:rPr>
                <w:t>https://www.biblio-online.ru/bcode/431954</w:t>
              </w:r>
            </w:hyperlink>
            <w:r w:rsidRPr="008E19A1">
              <w:rPr>
                <w:lang w:val="ru-RU"/>
              </w:rPr>
              <w:t xml:space="preserve"> </w:t>
            </w:r>
          </w:p>
        </w:tc>
      </w:tr>
      <w:tr w:rsidR="003E408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Сережко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Васильченко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8E19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978-5-534-01967-4.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5720A2">
                <w:rPr>
                  <w:rStyle w:val="a3"/>
                </w:rPr>
                <w:t>https://urait.ru/bcode/437326</w:t>
              </w:r>
            </w:hyperlink>
            <w:r>
              <w:t xml:space="preserve"> </w:t>
            </w:r>
          </w:p>
        </w:tc>
      </w:tr>
      <w:tr w:rsidR="003E408A">
        <w:trPr>
          <w:trHeight w:hRule="exact" w:val="304"/>
        </w:trPr>
        <w:tc>
          <w:tcPr>
            <w:tcW w:w="285" w:type="dxa"/>
          </w:tcPr>
          <w:p w:rsidR="003E408A" w:rsidRDefault="003E408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E408A" w:rsidRPr="001D5CF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Шапиро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386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978-5-9916-7836-0.</w:t>
            </w:r>
            <w:r w:rsidRPr="008E19A1">
              <w:rPr>
                <w:lang w:val="ru-RU"/>
              </w:rPr>
              <w:t xml:space="preserve"> 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19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E19A1">
              <w:rPr>
                <w:lang w:val="ru-RU"/>
              </w:rPr>
              <w:t xml:space="preserve"> </w:t>
            </w:r>
            <w:hyperlink r:id="rId6" w:history="1">
              <w:r w:rsidR="005720A2">
                <w:rPr>
                  <w:rStyle w:val="a3"/>
                  <w:lang w:val="ru-RU"/>
                </w:rPr>
                <w:t>https://www.biblio-online.ru/bcode/393143</w:t>
              </w:r>
            </w:hyperlink>
            <w:r w:rsidRPr="008E19A1">
              <w:rPr>
                <w:lang w:val="ru-RU"/>
              </w:rPr>
              <w:t xml:space="preserve"> 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E408A" w:rsidRPr="001D5CFD">
        <w:trPr>
          <w:trHeight w:hRule="exact" w:val="528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EE59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E408A" w:rsidRPr="001D5C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E408A" w:rsidRPr="001D5CFD">
        <w:trPr>
          <w:trHeight w:hRule="exact" w:val="104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3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E408A" w:rsidRPr="001D5C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E408A" w:rsidRPr="001D5C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E408A" w:rsidRDefault="008E1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E408A" w:rsidRPr="008E19A1" w:rsidRDefault="003E40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E40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5720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EE59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E408A" w:rsidRPr="001D5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EE59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E408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Default="008E1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E408A" w:rsidRPr="001D5CFD">
        <w:trPr>
          <w:trHeight w:hRule="exact" w:val="4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 технологии: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E408A" w:rsidRPr="001D5CFD">
        <w:trPr>
          <w:trHeight w:hRule="exact" w:val="277"/>
        </w:trPr>
        <w:tc>
          <w:tcPr>
            <w:tcW w:w="9640" w:type="dxa"/>
          </w:tcPr>
          <w:p w:rsidR="003E408A" w:rsidRPr="008E19A1" w:rsidRDefault="003E408A">
            <w:pPr>
              <w:rPr>
                <w:lang w:val="ru-RU"/>
              </w:rPr>
            </w:pPr>
          </w:p>
        </w:tc>
      </w:tr>
      <w:tr w:rsidR="003E408A" w:rsidRPr="001D5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E408A" w:rsidRPr="001D5CFD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EE59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3E408A" w:rsidRPr="008E19A1" w:rsidRDefault="008E19A1">
      <w:pPr>
        <w:rPr>
          <w:sz w:val="0"/>
          <w:szCs w:val="0"/>
          <w:lang w:val="ru-RU"/>
        </w:rPr>
      </w:pPr>
      <w:r w:rsidRPr="008E19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E408A" w:rsidRPr="001D5C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E408A" w:rsidRPr="001D5CF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408A" w:rsidRPr="008E19A1" w:rsidRDefault="008E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EE59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E1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E408A" w:rsidRPr="008E19A1" w:rsidRDefault="003E408A">
      <w:pPr>
        <w:rPr>
          <w:lang w:val="ru-RU"/>
        </w:rPr>
      </w:pPr>
    </w:p>
    <w:sectPr w:rsidR="003E408A" w:rsidRPr="008E19A1" w:rsidSect="003E408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5CFD"/>
    <w:rsid w:val="001F0BC7"/>
    <w:rsid w:val="003670A7"/>
    <w:rsid w:val="003E408A"/>
    <w:rsid w:val="005720A2"/>
    <w:rsid w:val="005A407E"/>
    <w:rsid w:val="008E19A1"/>
    <w:rsid w:val="00C311FB"/>
    <w:rsid w:val="00C72342"/>
    <w:rsid w:val="00D31453"/>
    <w:rsid w:val="00E209E2"/>
    <w:rsid w:val="00E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0375B-A63A-461F-8D68-DFC22D1E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98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393143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3732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iblio-online.ru/bcode/431954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6558</Words>
  <Characters>37381</Characters>
  <Application>Microsoft Office Word</Application>
  <DocSecurity>0</DocSecurity>
  <Lines>311</Lines>
  <Paragraphs>87</Paragraphs>
  <ScaleCrop>false</ScaleCrop>
  <Company/>
  <LinksUpToDate>false</LinksUpToDate>
  <CharactersWithSpaces>43852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2021-2022_ФГОС3++2021_Бак-ОФО-ППО (ПО)(21)_plx_Психология социальной работы</dc:title>
  <dc:creator>FastReport.NET</dc:creator>
  <cp:lastModifiedBy>Mark Bernstorf</cp:lastModifiedBy>
  <cp:revision>7</cp:revision>
  <dcterms:created xsi:type="dcterms:W3CDTF">2022-02-22T06:37:00Z</dcterms:created>
  <dcterms:modified xsi:type="dcterms:W3CDTF">2022-11-13T15:03:00Z</dcterms:modified>
</cp:coreProperties>
</file>